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7FA9A" w14:textId="415DB634" w:rsidR="008F0809" w:rsidRPr="00987097" w:rsidRDefault="00747CA3" w:rsidP="00747CA3">
      <w:pPr>
        <w:pStyle w:val="Overskrift1"/>
      </w:pPr>
      <w:r>
        <w:t xml:space="preserve"> </w:t>
      </w:r>
      <w:r>
        <w:tab/>
        <w:t>LED – bidrager til mindre energiforbrug</w:t>
      </w:r>
    </w:p>
    <w:p w14:paraId="3A54A92D" w14:textId="3BC3DDEC" w:rsidR="00747CA3" w:rsidRPr="00747CA3" w:rsidRDefault="00ED69F9" w:rsidP="00ED69F9">
      <w:pPr>
        <w:pStyle w:val="Overskrift2"/>
        <w:spacing w:before="0"/>
      </w:pPr>
      <w:r>
        <w:t xml:space="preserve"> </w:t>
      </w:r>
      <w:r>
        <w:tab/>
      </w:r>
      <w:r w:rsidR="00747CA3" w:rsidRPr="00747CA3">
        <w:t xml:space="preserve">LED </w:t>
      </w:r>
      <w:r>
        <w:t>–</w:t>
      </w:r>
      <w:r w:rsidR="00747CA3" w:rsidRPr="00747CA3">
        <w:t xml:space="preserve"> forbrug, fremstilling og genbrug</w:t>
      </w:r>
    </w:p>
    <w:p w14:paraId="5CEB0833" w14:textId="77777777" w:rsidR="00747CA3" w:rsidRPr="00747CA3" w:rsidRDefault="00747CA3" w:rsidP="00747CA3">
      <w:pPr>
        <w:pStyle w:val="MainmainMAIN"/>
        <w:spacing w:after="0"/>
      </w:pPr>
      <w:r w:rsidRPr="00747CA3">
        <w:rPr>
          <w:i/>
          <w:iCs/>
        </w:rPr>
        <w:t>Formål</w:t>
      </w:r>
    </w:p>
    <w:p w14:paraId="3FA67919" w14:textId="3BA5F4F6" w:rsidR="00747CA3" w:rsidRDefault="00747CA3" w:rsidP="00747CA3">
      <w:pPr>
        <w:pStyle w:val="MainmainMAIN"/>
        <w:spacing w:after="0"/>
      </w:pPr>
      <w:r w:rsidRPr="00747CA3">
        <w:t xml:space="preserve">At illustrere de forskellige LED-anvendelser og at </w:t>
      </w:r>
      <w:r w:rsidR="002516F1">
        <w:t xml:space="preserve">illustrere at </w:t>
      </w:r>
      <w:r w:rsidRPr="00747CA3">
        <w:t>den hurtige udbredelse af LED-teknologi afhænger af</w:t>
      </w:r>
      <w:r w:rsidR="002516F1">
        <w:t>,</w:t>
      </w:r>
      <w:r w:rsidRPr="00747CA3">
        <w:t xml:space="preserve"> at en række grundstoffer, som kun udvindes i små mængder, er tilgængelige.</w:t>
      </w:r>
    </w:p>
    <w:p w14:paraId="70D846B7" w14:textId="77777777" w:rsidR="00747CA3" w:rsidRDefault="00747CA3" w:rsidP="00747CA3">
      <w:pPr>
        <w:pStyle w:val="MainmainMAIN"/>
        <w:spacing w:after="0"/>
      </w:pPr>
    </w:p>
    <w:p w14:paraId="7080957C" w14:textId="77777777" w:rsidR="00747CA3" w:rsidRPr="00747CA3" w:rsidRDefault="00747CA3" w:rsidP="00747CA3">
      <w:pPr>
        <w:pStyle w:val="MainmainMAIN"/>
        <w:spacing w:after="0"/>
      </w:pPr>
      <w:r w:rsidRPr="00747CA3">
        <w:rPr>
          <w:i/>
          <w:iCs/>
        </w:rPr>
        <w:t>Opgave</w:t>
      </w:r>
    </w:p>
    <w:p w14:paraId="0FF3BB59" w14:textId="77777777" w:rsidR="00747CA3" w:rsidRPr="00747CA3" w:rsidRDefault="00747CA3" w:rsidP="00D41986">
      <w:pPr>
        <w:pStyle w:val="MainmainMAIN"/>
        <w:numPr>
          <w:ilvl w:val="0"/>
          <w:numId w:val="21"/>
        </w:numPr>
        <w:spacing w:after="0"/>
      </w:pPr>
      <w:r w:rsidRPr="00747CA3">
        <w:t>Hvor bruger du henholdsvis LED- og halogen-belysning i din dagligdag?</w:t>
      </w:r>
    </w:p>
    <w:p w14:paraId="1466FE35" w14:textId="77777777" w:rsidR="00747CA3" w:rsidRPr="00747CA3" w:rsidRDefault="00747CA3" w:rsidP="00D41986">
      <w:pPr>
        <w:pStyle w:val="MainmainMAIN"/>
        <w:numPr>
          <w:ilvl w:val="0"/>
          <w:numId w:val="21"/>
        </w:numPr>
        <w:spacing w:after="0"/>
      </w:pPr>
      <w:r w:rsidRPr="00747CA3">
        <w:t>Hvad er fordelen ved at bruge LED?</w:t>
      </w:r>
    </w:p>
    <w:p w14:paraId="4E32E58F" w14:textId="77777777" w:rsidR="00747CA3" w:rsidRPr="00747CA3" w:rsidRDefault="00747CA3" w:rsidP="00D41986">
      <w:pPr>
        <w:pStyle w:val="MainmainMAIN"/>
        <w:numPr>
          <w:ilvl w:val="0"/>
          <w:numId w:val="21"/>
        </w:numPr>
        <w:spacing w:after="0"/>
      </w:pPr>
      <w:r w:rsidRPr="00747CA3">
        <w:t xml:space="preserve">Se på Figur 135 </w:t>
      </w:r>
      <w:r w:rsidRPr="00D41986">
        <w:rPr>
          <w:i/>
          <w:iCs/>
        </w:rPr>
        <w:t>Forventet udvikling af forskellige belysningstyper (2014-2022)</w:t>
      </w:r>
      <w:r w:rsidRPr="00747CA3">
        <w:t xml:space="preserve"> og diskutér hvilke råstoffer der vil være stigende efterspørgsel på, og hvilke der vil blive mindre efterspurgt. </w:t>
      </w:r>
    </w:p>
    <w:p w14:paraId="119D8288" w14:textId="4BE23993" w:rsidR="00747CA3" w:rsidRDefault="00747CA3" w:rsidP="00D41986">
      <w:pPr>
        <w:pStyle w:val="MainmainMAIN"/>
        <w:numPr>
          <w:ilvl w:val="0"/>
          <w:numId w:val="21"/>
        </w:numPr>
        <w:spacing w:after="0"/>
      </w:pPr>
      <w:r w:rsidRPr="00747CA3">
        <w:t>Diskutér udfordringerne ved genanvendelse af de råstoffer som bruges til LED-lamper.</w:t>
      </w:r>
    </w:p>
    <w:p w14:paraId="1A6374DD" w14:textId="77777777" w:rsidR="00D41986" w:rsidRPr="00747CA3" w:rsidRDefault="00D41986" w:rsidP="00D41986">
      <w:pPr>
        <w:pStyle w:val="MainmainMAIN"/>
        <w:spacing w:after="0"/>
      </w:pPr>
    </w:p>
    <w:p w14:paraId="62A55E3E" w14:textId="0351554F" w:rsidR="00747CA3" w:rsidRPr="00747CA3" w:rsidRDefault="00747CA3" w:rsidP="00747CA3">
      <w:pPr>
        <w:pStyle w:val="MainmainMAIN"/>
        <w:spacing w:after="0"/>
      </w:pPr>
      <w:r w:rsidRPr="00747CA3">
        <w:rPr>
          <w:noProof/>
        </w:rPr>
        <w:drawing>
          <wp:inline distT="0" distB="0" distL="0" distR="0" wp14:anchorId="343D9A49" wp14:editId="0A315AD3">
            <wp:extent cx="5040000" cy="2984400"/>
            <wp:effectExtent l="0" t="0" r="0" b="698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29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D4B42" w14:textId="36D322F8" w:rsidR="00747CA3" w:rsidRDefault="00747CA3" w:rsidP="00D41986">
      <w:pPr>
        <w:pStyle w:val="SubfigureSUB"/>
      </w:pPr>
      <w:r w:rsidRPr="00D41986">
        <w:rPr>
          <w:color w:val="FF0000"/>
        </w:rPr>
        <w:t>Figur 135</w:t>
      </w:r>
      <w:r w:rsidR="00D41986" w:rsidRPr="00D41986">
        <w:rPr>
          <w:color w:val="FF0000"/>
        </w:rPr>
        <w:t>.</w:t>
      </w:r>
      <w:r w:rsidRPr="00D41986">
        <w:t xml:space="preserve"> </w:t>
      </w:r>
      <w:proofErr w:type="spellStart"/>
      <w:r w:rsidRPr="00D41986">
        <w:t>Elbelysningen</w:t>
      </w:r>
      <w:proofErr w:type="spellEnd"/>
      <w:r w:rsidRPr="00D41986">
        <w:t xml:space="preserve"> i verden består af forskellige typer af lamper, fordi der kommer nye teknologier på markedet inden de ‘umoderne’ er faset helt ud.</w:t>
      </w:r>
    </w:p>
    <w:p w14:paraId="67DD21E7" w14:textId="77777777" w:rsidR="00747CA3" w:rsidRDefault="00747CA3" w:rsidP="00866BC5">
      <w:pPr>
        <w:pStyle w:val="SubfigureSUB"/>
      </w:pPr>
      <w:r w:rsidRPr="00866BC5">
        <w:t xml:space="preserve">Her ses den forventede udvikling fra 2014 til 2022. LED-teknologien forventes for alvor at vinde indpas frem mod 2020, samtidig med at CFL og glødepærer udfases. Efter The National </w:t>
      </w:r>
      <w:proofErr w:type="spellStart"/>
      <w:r w:rsidRPr="00866BC5">
        <w:t>Academies</w:t>
      </w:r>
      <w:proofErr w:type="spellEnd"/>
      <w:r w:rsidRPr="00866BC5">
        <w:t xml:space="preserve"> Press (2017).</w:t>
      </w:r>
    </w:p>
    <w:p w14:paraId="296A8FBC" w14:textId="42840FEC" w:rsidR="00747CA3" w:rsidRPr="00866BC5" w:rsidRDefault="00866BC5" w:rsidP="002D661F">
      <w:pPr>
        <w:pStyle w:val="Overskrift2"/>
        <w:spacing w:before="0"/>
      </w:pPr>
      <w:r>
        <w:lastRenderedPageBreak/>
        <w:t xml:space="preserve"> </w:t>
      </w:r>
      <w:r>
        <w:tab/>
      </w:r>
      <w:r w:rsidR="00747CA3" w:rsidRPr="00866BC5">
        <w:t xml:space="preserve">Indium </w:t>
      </w:r>
      <w:r w:rsidR="002D661F">
        <w:t>–</w:t>
      </w:r>
      <w:r w:rsidR="00747CA3" w:rsidRPr="00866BC5">
        <w:t xml:space="preserve"> et kritisk råstof</w:t>
      </w:r>
    </w:p>
    <w:p w14:paraId="7818D997" w14:textId="77777777" w:rsidR="00747CA3" w:rsidRPr="00747CA3" w:rsidRDefault="00747CA3" w:rsidP="00747CA3">
      <w:pPr>
        <w:pStyle w:val="MainmainMAIN"/>
        <w:spacing w:after="0"/>
      </w:pPr>
      <w:r w:rsidRPr="00866BC5">
        <w:rPr>
          <w:i/>
          <w:iCs/>
        </w:rPr>
        <w:t>Formål</w:t>
      </w:r>
    </w:p>
    <w:p w14:paraId="6C605BD5" w14:textId="4EC36280" w:rsidR="00747CA3" w:rsidRDefault="00747CA3" w:rsidP="00747CA3">
      <w:pPr>
        <w:pStyle w:val="MainmainMAIN"/>
        <w:spacing w:after="0"/>
      </w:pPr>
      <w:r w:rsidRPr="00747CA3">
        <w:t>At belyse hvorfor grundstoffet indium et kritisk råstof for fremstillingen af LED-belysning.</w:t>
      </w:r>
    </w:p>
    <w:p w14:paraId="38A6971A" w14:textId="77777777" w:rsidR="00866BC5" w:rsidRDefault="00866BC5" w:rsidP="00747CA3">
      <w:pPr>
        <w:pStyle w:val="MainmainMAIN"/>
        <w:spacing w:after="0"/>
      </w:pPr>
    </w:p>
    <w:p w14:paraId="47AFDC76" w14:textId="77777777" w:rsidR="00747CA3" w:rsidRPr="00747CA3" w:rsidRDefault="00747CA3" w:rsidP="00747CA3">
      <w:pPr>
        <w:pStyle w:val="MainmainMAIN"/>
        <w:spacing w:after="0"/>
      </w:pPr>
      <w:r w:rsidRPr="00866BC5">
        <w:rPr>
          <w:i/>
          <w:iCs/>
        </w:rPr>
        <w:t>Opgave</w:t>
      </w:r>
    </w:p>
    <w:p w14:paraId="40A96BDD" w14:textId="77777777" w:rsidR="00747CA3" w:rsidRPr="00747CA3" w:rsidRDefault="00747CA3" w:rsidP="003D1B6A">
      <w:pPr>
        <w:pStyle w:val="MainmainMAIN"/>
        <w:numPr>
          <w:ilvl w:val="0"/>
          <w:numId w:val="23"/>
        </w:numPr>
        <w:spacing w:after="0"/>
      </w:pPr>
      <w:r w:rsidRPr="00747CA3">
        <w:t xml:space="preserve">Hvad er definitionen på at et råstof er kritisk? (se evt. Kapitel 24 </w:t>
      </w:r>
      <w:r w:rsidRPr="002516F1">
        <w:rPr>
          <w:i/>
          <w:iCs/>
        </w:rPr>
        <w:t>Råstofknaphed</w:t>
      </w:r>
      <w:r w:rsidRPr="00747CA3">
        <w:t>).</w:t>
      </w:r>
    </w:p>
    <w:p w14:paraId="3E9BE4B0" w14:textId="77777777" w:rsidR="00747CA3" w:rsidRPr="00747CA3" w:rsidRDefault="00747CA3" w:rsidP="003D1B6A">
      <w:pPr>
        <w:pStyle w:val="MainmainMAIN"/>
        <w:numPr>
          <w:ilvl w:val="0"/>
          <w:numId w:val="23"/>
        </w:numPr>
        <w:spacing w:after="0"/>
      </w:pPr>
      <w:r w:rsidRPr="00747CA3">
        <w:t>Hvor stor var den globale produktion af raffineret indium (In) i 2018 og 2019?</w:t>
      </w:r>
    </w:p>
    <w:p w14:paraId="24ABF336" w14:textId="55CFC1D6" w:rsidR="00747CA3" w:rsidRPr="006E1B84" w:rsidRDefault="00747CA3" w:rsidP="006E1B84">
      <w:pPr>
        <w:pStyle w:val="MainmainMAIN"/>
        <w:numPr>
          <w:ilvl w:val="0"/>
          <w:numId w:val="23"/>
        </w:numPr>
        <w:spacing w:after="0"/>
        <w:rPr>
          <w:lang w:val="en-US"/>
        </w:rPr>
      </w:pPr>
      <w:r w:rsidRPr="00747CA3">
        <w:t>Hvorfor tror du at Kina og Sydkorea er de største producenter? </w:t>
      </w:r>
      <w:r w:rsidRPr="006E1B84">
        <w:rPr>
          <w:lang w:val="en-US"/>
        </w:rPr>
        <w:t>(</w:t>
      </w:r>
      <w:proofErr w:type="spellStart"/>
      <w:r w:rsidRPr="006E1B84">
        <w:rPr>
          <w:lang w:val="en-US"/>
        </w:rPr>
        <w:t>brug</w:t>
      </w:r>
      <w:proofErr w:type="spellEnd"/>
      <w:r w:rsidRPr="006E1B84">
        <w:rPr>
          <w:lang w:val="en-US"/>
        </w:rPr>
        <w:t xml:space="preserve"> </w:t>
      </w:r>
      <w:proofErr w:type="spellStart"/>
      <w:r w:rsidRPr="006E1B84">
        <w:rPr>
          <w:lang w:val="en-US"/>
        </w:rPr>
        <w:t>ev</w:t>
      </w:r>
      <w:r w:rsidR="006E1B84" w:rsidRPr="006E1B84">
        <w:rPr>
          <w:lang w:val="en-US"/>
        </w:rPr>
        <w:t>e</w:t>
      </w:r>
      <w:r w:rsidR="006E1B84">
        <w:rPr>
          <w:lang w:val="en-US"/>
        </w:rPr>
        <w:t>ntuelt</w:t>
      </w:r>
      <w:proofErr w:type="spellEnd"/>
      <w:r w:rsidRPr="006E1B84">
        <w:rPr>
          <w:lang w:val="en-US"/>
        </w:rPr>
        <w:t xml:space="preserve"> USGS Mineral Commodities Summary 2020 </w:t>
      </w:r>
      <w:hyperlink r:id="rId12" w:history="1">
        <w:r w:rsidR="006E1B84" w:rsidRPr="000B7190">
          <w:rPr>
            <w:rStyle w:val="Hyperlink"/>
            <w:lang w:val="en-US"/>
          </w:rPr>
          <w:t>https://pubs.usgs.gov/periodicals/mcs2020/mcs2020.pdf</w:t>
        </w:r>
      </w:hyperlink>
      <w:r w:rsidRPr="006E1B84">
        <w:rPr>
          <w:lang w:val="en-US"/>
        </w:rPr>
        <w:t>)</w:t>
      </w:r>
    </w:p>
    <w:p w14:paraId="739E2413" w14:textId="07A65DBB" w:rsidR="00747CA3" w:rsidRPr="006E1B84" w:rsidRDefault="00747CA3" w:rsidP="003D1B6A">
      <w:pPr>
        <w:pStyle w:val="MainmainMAIN"/>
        <w:numPr>
          <w:ilvl w:val="0"/>
          <w:numId w:val="23"/>
        </w:numPr>
        <w:spacing w:after="0"/>
        <w:rPr>
          <w:lang w:val="en-US"/>
        </w:rPr>
      </w:pPr>
      <w:r w:rsidRPr="00747CA3">
        <w:t xml:space="preserve">Indium er et biprodukt til zink. Hvilke lande har den største produktion af zinkmalm, og dermed de største reserver af indium? </w:t>
      </w:r>
      <w:r w:rsidRPr="006E1B84">
        <w:rPr>
          <w:lang w:val="en-US"/>
        </w:rPr>
        <w:t>(</w:t>
      </w:r>
      <w:proofErr w:type="spellStart"/>
      <w:r w:rsidRPr="006E1B84">
        <w:rPr>
          <w:lang w:val="en-US"/>
        </w:rPr>
        <w:t>brug</w:t>
      </w:r>
      <w:proofErr w:type="spellEnd"/>
      <w:r w:rsidR="006E1B84" w:rsidRPr="006E1B84">
        <w:rPr>
          <w:lang w:val="en-US"/>
        </w:rPr>
        <w:t xml:space="preserve"> </w:t>
      </w:r>
      <w:proofErr w:type="spellStart"/>
      <w:r w:rsidR="006E1B84">
        <w:rPr>
          <w:lang w:val="en-US"/>
        </w:rPr>
        <w:t>eventuelt</w:t>
      </w:r>
      <w:proofErr w:type="spellEnd"/>
      <w:r w:rsidRPr="006E1B84">
        <w:rPr>
          <w:lang w:val="en-US"/>
        </w:rPr>
        <w:t xml:space="preserve"> USGS Mineral Commodities Summary 2020 </w:t>
      </w:r>
      <w:hyperlink r:id="rId13" w:history="1">
        <w:r w:rsidR="006E1B84" w:rsidRPr="000B7190">
          <w:rPr>
            <w:rStyle w:val="Hyperlink"/>
            <w:lang w:val="en-US"/>
          </w:rPr>
          <w:t>https://pubs.usgs.gov/periodicals/mcs2020/mcs2020.pdf</w:t>
        </w:r>
      </w:hyperlink>
      <w:r w:rsidRPr="006E1B84">
        <w:rPr>
          <w:lang w:val="en-US"/>
        </w:rPr>
        <w:t>)</w:t>
      </w:r>
    </w:p>
    <w:p w14:paraId="14DAD55B" w14:textId="461DA750" w:rsidR="00747CA3" w:rsidRPr="00747CA3" w:rsidRDefault="00747CA3" w:rsidP="003D1B6A">
      <w:pPr>
        <w:pStyle w:val="MainmainMAIN"/>
        <w:numPr>
          <w:ilvl w:val="0"/>
          <w:numId w:val="23"/>
        </w:numPr>
        <w:spacing w:after="0"/>
      </w:pPr>
      <w:r w:rsidRPr="00747CA3">
        <w:t>Hvis vi antager, at der skal bruges 0,5 mg indium i hver LED-lampe, og at der produceres 20 mia. enheder om året (jf. Figur 135</w:t>
      </w:r>
      <w:r w:rsidR="006E1B84">
        <w:t xml:space="preserve"> </w:t>
      </w:r>
      <w:r w:rsidR="006E1B84">
        <w:rPr>
          <w:i/>
          <w:iCs/>
        </w:rPr>
        <w:t xml:space="preserve">Forventet udvikling af forskellige </w:t>
      </w:r>
      <w:proofErr w:type="spellStart"/>
      <w:r w:rsidR="006E1B84">
        <w:rPr>
          <w:i/>
          <w:iCs/>
        </w:rPr>
        <w:t>belysningstuper</w:t>
      </w:r>
      <w:proofErr w:type="spellEnd"/>
      <w:r w:rsidR="006E1B84">
        <w:rPr>
          <w:i/>
          <w:iCs/>
        </w:rPr>
        <w:t xml:space="preserve"> (2014-2022)</w:t>
      </w:r>
      <w:r w:rsidRPr="00747CA3">
        <w:t>), og vi samtidig antager, at indholdet af indium, i den bjergart minen bryder, er 270 g pr. ton malm, og at der under produktionen i minen og under raffineringen mistes 20 %, hvor mange ton zinkmalm skal der så brydes for at få nok til</w:t>
      </w:r>
      <w:r w:rsidR="006E1B84">
        <w:t xml:space="preserve"> et</w:t>
      </w:r>
      <w:r w:rsidRPr="00747CA3">
        <w:t xml:space="preserve"> års produktion af LED-lamper?</w:t>
      </w:r>
    </w:p>
    <w:p w14:paraId="1F1CBE4E" w14:textId="6BD064C4" w:rsidR="00E1403A" w:rsidRPr="00582BD9" w:rsidRDefault="00E1403A" w:rsidP="00E1403A">
      <w:pPr>
        <w:pStyle w:val="Overskrift2"/>
        <w:numPr>
          <w:ilvl w:val="0"/>
          <w:numId w:val="0"/>
        </w:numPr>
        <w:rPr>
          <w:lang w:val="en-US"/>
        </w:rPr>
      </w:pPr>
      <w:proofErr w:type="spellStart"/>
      <w:r w:rsidRPr="00582BD9">
        <w:rPr>
          <w:lang w:val="en-US"/>
        </w:rPr>
        <w:t>Referencer</w:t>
      </w:r>
      <w:proofErr w:type="spellEnd"/>
    </w:p>
    <w:p w14:paraId="201DA71F" w14:textId="1636DC0F" w:rsidR="00F26EA6" w:rsidRPr="00BD5A80" w:rsidRDefault="00ED69F9" w:rsidP="00ED69F9">
      <w:pPr>
        <w:pStyle w:val="MainmainMAIN"/>
        <w:rPr>
          <w:lang w:val="en-US"/>
        </w:rPr>
      </w:pPr>
      <w:r w:rsidRPr="00ED69F9">
        <w:rPr>
          <w:lang w:val="en-US"/>
        </w:rPr>
        <w:t xml:space="preserve">National Academies of Sciences, Engineering, and Medicine. (2017). </w:t>
      </w:r>
      <w:r w:rsidRPr="00ED69F9">
        <w:rPr>
          <w:rStyle w:val="Italic"/>
          <w:lang w:val="en-US"/>
        </w:rPr>
        <w:t>Assessment of Solid-State Lighting, Phase Two</w:t>
      </w:r>
      <w:r w:rsidRPr="00ED69F9">
        <w:rPr>
          <w:lang w:val="en-US"/>
        </w:rPr>
        <w:t xml:space="preserve">. </w:t>
      </w:r>
      <w:r w:rsidRPr="00ED69F9">
        <w:rPr>
          <w:rStyle w:val="Hyperlink"/>
          <w:lang w:val="en-US"/>
        </w:rPr>
        <w:t>https://doi.org/10.17226/24619</w:t>
      </w:r>
    </w:p>
    <w:sectPr w:rsidR="00F26EA6" w:rsidRPr="00BD5A80" w:rsidSect="0000397E"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701" w:right="1418" w:bottom="1418" w:left="1418" w:header="709" w:footer="851" w:gutter="0"/>
      <w:pgNumType w:start="1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E0F6B" w14:textId="77777777" w:rsidR="00CF3EFB" w:rsidRDefault="00CF3EFB">
      <w:r>
        <w:separator/>
      </w:r>
    </w:p>
  </w:endnote>
  <w:endnote w:type="continuationSeparator" w:id="0">
    <w:p w14:paraId="7EB7266C" w14:textId="77777777" w:rsidR="00CF3EFB" w:rsidRDefault="00CF3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evitPro-ExtraBold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Medium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Regular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Light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-Italic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0C100" w14:textId="77777777" w:rsidR="00A3043D" w:rsidRDefault="00A3043D">
    <w:pPr>
      <w:pStyle w:val="Sidefod"/>
    </w:pPr>
  </w:p>
  <w:p w14:paraId="6D991E53" w14:textId="77777777" w:rsidR="00A3043D" w:rsidRDefault="00A3043D">
    <w:pPr>
      <w:pStyle w:val="Sidefod"/>
    </w:pPr>
  </w:p>
  <w:p w14:paraId="262D43C6" w14:textId="1082113E" w:rsidR="00A3043D" w:rsidRPr="0046481C" w:rsidRDefault="00A3043D">
    <w:pPr>
      <w:pStyle w:val="Sidefod"/>
      <w:tabs>
        <w:tab w:val="clear" w:pos="4986"/>
        <w:tab w:val="clear" w:pos="9972"/>
        <w:tab w:val="right" w:pos="8505"/>
      </w:tabs>
      <w:rPr>
        <w:rFonts w:ascii="KievitPro-Regular" w:hAnsi="KievitPro-Regular"/>
      </w:rPr>
    </w:pPr>
    <w:r w:rsidRPr="0046481C">
      <w:rPr>
        <w:rStyle w:val="Sidetal"/>
        <w:rFonts w:ascii="KievitPro-Regular" w:hAnsi="KievitPro-Regular"/>
      </w:rPr>
      <w:fldChar w:fldCharType="begin"/>
    </w:r>
    <w:r w:rsidRPr="0046481C">
      <w:rPr>
        <w:rStyle w:val="Sidetal"/>
        <w:rFonts w:ascii="KievitPro-Regular" w:hAnsi="KievitPro-Regular"/>
      </w:rPr>
      <w:instrText xml:space="preserve"> PAGE </w:instrText>
    </w:r>
    <w:r w:rsidRPr="0046481C">
      <w:rPr>
        <w:rStyle w:val="Sidetal"/>
        <w:rFonts w:ascii="KievitPro-Regular" w:hAnsi="KievitPro-Regular"/>
      </w:rPr>
      <w:fldChar w:fldCharType="separate"/>
    </w:r>
    <w:r w:rsidRPr="0046481C">
      <w:rPr>
        <w:rStyle w:val="Sidetal"/>
        <w:rFonts w:ascii="KievitPro-Regular" w:hAnsi="KievitPro-Regular"/>
      </w:rPr>
      <w:t>4</w:t>
    </w:r>
    <w:r w:rsidRPr="0046481C">
      <w:rPr>
        <w:rStyle w:val="Sidetal"/>
        <w:rFonts w:ascii="KievitPro-Regular" w:hAnsi="KievitPro-Regular"/>
      </w:rPr>
      <w:fldChar w:fldCharType="end"/>
    </w:r>
    <w:r w:rsidRPr="0046481C">
      <w:rPr>
        <w:rStyle w:val="Sidetal"/>
        <w:rFonts w:ascii="KievitPro-Regular" w:hAnsi="KievitPro-Regular"/>
      </w:rPr>
      <w:tab/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i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0BAFC" w14:textId="6B78AB9F" w:rsidR="00A3043D" w:rsidRDefault="00A3043D">
    <w:pPr>
      <w:pStyle w:val="Sidefod"/>
    </w:pPr>
  </w:p>
  <w:p w14:paraId="63D0CB6B" w14:textId="358EDEEC" w:rsidR="0027446C" w:rsidRDefault="00B918EA">
    <w:pPr>
      <w:pStyle w:val="Sidefod"/>
    </w:pPr>
    <w:r>
      <w:t xml:space="preserve"> </w:t>
    </w:r>
  </w:p>
  <w:p w14:paraId="217218AF" w14:textId="1D9617C9" w:rsidR="00A3043D" w:rsidRPr="0046481C" w:rsidRDefault="00B918EA" w:rsidP="00B918EA">
    <w:pPr>
      <w:pStyle w:val="Sidefod"/>
      <w:tabs>
        <w:tab w:val="clear" w:pos="4986"/>
        <w:tab w:val="clear" w:pos="9972"/>
        <w:tab w:val="center" w:pos="3402"/>
        <w:tab w:val="right" w:pos="9070"/>
      </w:tabs>
      <w:ind w:firstLine="1816"/>
      <w:jc w:val="center"/>
      <w:rPr>
        <w:rFonts w:ascii="KievitPro-Regular" w:hAnsi="KievitPro-Regular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54BA3C94" wp14:editId="5C0B38CC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474980" cy="179705"/>
          <wp:effectExtent l="0" t="0" r="1270" b="0"/>
          <wp:wrapNone/>
          <wp:docPr id="9" name="Billede 9" descr="Et billede, der indeholder tegning, skil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im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idetal"/>
        <w:rFonts w:ascii="KievitPro-Regular" w:hAnsi="KievitPro-Regular"/>
      </w:rPr>
      <w:t xml:space="preserve">  </w:t>
    </w:r>
    <w:r w:rsidR="008D76CB">
      <w:rPr>
        <w:rStyle w:val="Sidetal"/>
        <w:rFonts w:ascii="KievitPro-Regular" w:hAnsi="KievitPro-Regular"/>
      </w:rPr>
      <w:t>Videncenter for Mineralske Råstoffer og Materialer – M i M a</w:t>
    </w:r>
    <w:r w:rsidR="008D76CB">
      <w:rPr>
        <w:rStyle w:val="Sidetal"/>
        <w:rFonts w:ascii="KievitPro-Regular" w:hAnsi="KievitPro-Regular"/>
      </w:rPr>
      <w:tab/>
    </w:r>
    <w:r w:rsidR="00A3043D" w:rsidRPr="0046481C">
      <w:rPr>
        <w:rStyle w:val="Sidetal"/>
        <w:rFonts w:ascii="KievitPro-Regular" w:hAnsi="KievitPro-Regular"/>
      </w:rPr>
      <w:fldChar w:fldCharType="begin"/>
    </w:r>
    <w:r w:rsidR="00A3043D" w:rsidRPr="0046481C">
      <w:rPr>
        <w:rStyle w:val="Sidetal"/>
        <w:rFonts w:ascii="KievitPro-Regular" w:hAnsi="KievitPro-Regular"/>
      </w:rPr>
      <w:instrText xml:space="preserve"> PAGE </w:instrText>
    </w:r>
    <w:r w:rsidR="00A3043D" w:rsidRPr="0046481C">
      <w:rPr>
        <w:rStyle w:val="Sidetal"/>
        <w:rFonts w:ascii="KievitPro-Regular" w:hAnsi="KievitPro-Regular"/>
      </w:rPr>
      <w:fldChar w:fldCharType="separate"/>
    </w:r>
    <w:r w:rsidR="00A5447D" w:rsidRPr="0046481C">
      <w:rPr>
        <w:rStyle w:val="Sidetal"/>
        <w:rFonts w:ascii="KievitPro-Regular" w:hAnsi="KievitPro-Regular"/>
        <w:noProof/>
      </w:rPr>
      <w:t>3</w:t>
    </w:r>
    <w:r w:rsidR="00A3043D" w:rsidRPr="0046481C">
      <w:rPr>
        <w:rStyle w:val="Sidetal"/>
        <w:rFonts w:ascii="KievitPro-Regular" w:hAnsi="KievitPro-Regul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25B992" w14:textId="77777777" w:rsidR="00CF3EFB" w:rsidRDefault="00CF3EFB">
      <w:r>
        <w:separator/>
      </w:r>
    </w:p>
  </w:footnote>
  <w:footnote w:type="continuationSeparator" w:id="0">
    <w:p w14:paraId="5CF3F5DF" w14:textId="77777777" w:rsidR="00CF3EFB" w:rsidRDefault="00CF3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2655D" w14:textId="0A86DB7C" w:rsidR="006A549A" w:rsidRDefault="00940432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7456" behindDoc="0" locked="0" layoutInCell="1" allowOverlap="1" wp14:anchorId="3F8A5EB3" wp14:editId="4439D0C6">
          <wp:simplePos x="0" y="0"/>
          <wp:positionH relativeFrom="page">
            <wp:posOffset>5943600</wp:posOffset>
          </wp:positionH>
          <wp:positionV relativeFrom="paragraph">
            <wp:posOffset>71937</wp:posOffset>
          </wp:positionV>
          <wp:extent cx="1066800" cy="266700"/>
          <wp:effectExtent l="0" t="0" r="0" b="0"/>
          <wp:wrapNone/>
          <wp:docPr id="10" name="Billede 10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6432" behindDoc="1" locked="0" layoutInCell="1" allowOverlap="1" wp14:anchorId="222118D5" wp14:editId="74EF114A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="006A549A"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B79021" w14:textId="69D61BF1" w:rsidR="006A549A" w:rsidRDefault="006A549A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</w:t>
    </w:r>
    <w:r w:rsidR="001E4E71">
      <w:rPr>
        <w:rFonts w:ascii="KievitPro-Regular" w:hAnsi="KievitPro-Regular"/>
        <w:color w:val="000000"/>
        <w:sz w:val="20"/>
      </w:rPr>
      <w:t>(</w:t>
    </w:r>
    <w:r w:rsidRPr="001B0C5F">
      <w:rPr>
        <w:rFonts w:ascii="KievitPro-Regular" w:hAnsi="KievitPro-Regular"/>
        <w:color w:val="000000"/>
        <w:sz w:val="20"/>
      </w:rPr>
      <w:t>2020</w:t>
    </w:r>
    <w:r w:rsidR="001E4E71">
      <w:rPr>
        <w:rFonts w:ascii="KievitPro-Regular" w:hAnsi="KievitPro-Regular"/>
        <w:color w:val="000000"/>
        <w:sz w:val="20"/>
      </w:rPr>
      <w:t>)</w:t>
    </w:r>
  </w:p>
  <w:p w14:paraId="21C5C13C" w14:textId="79F00ECE" w:rsidR="006A549A" w:rsidRDefault="006D68CC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18"/>
        <w:szCs w:val="18"/>
      </w:rPr>
    </w:pPr>
    <w:r w:rsidRPr="00F65D72">
      <w:rPr>
        <w:rFonts w:ascii="KievitPro-Regular" w:hAnsi="KievitPro-Regular"/>
        <w:color w:val="000000"/>
        <w:sz w:val="18"/>
        <w:szCs w:val="18"/>
      </w:rPr>
      <w:t xml:space="preserve">Kapitel </w:t>
    </w:r>
    <w:r w:rsidR="00747CA3">
      <w:rPr>
        <w:rFonts w:ascii="KievitPro-Regular" w:hAnsi="KievitPro-Regular"/>
        <w:color w:val="000000"/>
        <w:sz w:val="18"/>
        <w:szCs w:val="18"/>
      </w:rPr>
      <w:t>17</w:t>
    </w:r>
  </w:p>
  <w:p w14:paraId="35EBD230" w14:textId="77777777" w:rsidR="00AD69D5" w:rsidRPr="00322C4B" w:rsidRDefault="00AD69D5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48"/>
        <w:szCs w:val="4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40648" w14:textId="77777777" w:rsidR="00E253A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3360" behindDoc="1" locked="0" layoutInCell="1" allowOverlap="1" wp14:anchorId="74B572AA" wp14:editId="6FFCCBE8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4384" behindDoc="0" locked="0" layoutInCell="1" allowOverlap="1" wp14:anchorId="50276FB4" wp14:editId="13F51FF0">
          <wp:simplePos x="0" y="0"/>
          <wp:positionH relativeFrom="page">
            <wp:posOffset>5897245</wp:posOffset>
          </wp:positionH>
          <wp:positionV relativeFrom="paragraph">
            <wp:posOffset>-25672</wp:posOffset>
          </wp:positionV>
          <wp:extent cx="1440000" cy="360000"/>
          <wp:effectExtent l="0" t="0" r="0" b="2540"/>
          <wp:wrapNone/>
          <wp:docPr id="12" name="Billede 12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E1C0FC" w14:textId="77777777" w:rsidR="00E253AF" w:rsidRPr="001B0C5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2020</w:t>
    </w:r>
  </w:p>
  <w:p w14:paraId="4C3416EA" w14:textId="77777777" w:rsidR="00E253AF" w:rsidRDefault="00E253A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0A26C1A8"/>
    <w:lvl w:ilvl="0">
      <w:start w:val="17"/>
      <w:numFmt w:val="decimal"/>
      <w:pStyle w:val="Overskrift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456D03"/>
    <w:multiLevelType w:val="hybridMultilevel"/>
    <w:tmpl w:val="D85845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36E22"/>
    <w:multiLevelType w:val="multilevel"/>
    <w:tmpl w:val="D202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777711"/>
    <w:multiLevelType w:val="multilevel"/>
    <w:tmpl w:val="4E96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5F5AF0"/>
    <w:multiLevelType w:val="multilevel"/>
    <w:tmpl w:val="D40C7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D40068"/>
    <w:multiLevelType w:val="multilevel"/>
    <w:tmpl w:val="8BB8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BD5C62"/>
    <w:multiLevelType w:val="multilevel"/>
    <w:tmpl w:val="C54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D8320F"/>
    <w:multiLevelType w:val="multilevel"/>
    <w:tmpl w:val="60E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CF0FC5"/>
    <w:multiLevelType w:val="hybridMultilevel"/>
    <w:tmpl w:val="715EC4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C7A83"/>
    <w:multiLevelType w:val="multilevel"/>
    <w:tmpl w:val="8EE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77560E"/>
    <w:multiLevelType w:val="hybridMultilevel"/>
    <w:tmpl w:val="311A01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BC4630"/>
    <w:multiLevelType w:val="hybridMultilevel"/>
    <w:tmpl w:val="E89C55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70BDF"/>
    <w:multiLevelType w:val="hybridMultilevel"/>
    <w:tmpl w:val="45B22D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23B29"/>
    <w:multiLevelType w:val="multilevel"/>
    <w:tmpl w:val="B0BA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7D3C50"/>
    <w:multiLevelType w:val="multilevel"/>
    <w:tmpl w:val="28C6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C85A6B"/>
    <w:multiLevelType w:val="multilevel"/>
    <w:tmpl w:val="E560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5E664E"/>
    <w:multiLevelType w:val="multilevel"/>
    <w:tmpl w:val="F8FC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753A86"/>
    <w:multiLevelType w:val="hybridMultilevel"/>
    <w:tmpl w:val="D968EF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F1CCF"/>
    <w:multiLevelType w:val="hybridMultilevel"/>
    <w:tmpl w:val="EAA088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5"/>
  </w:num>
  <w:num w:numId="5">
    <w:abstractNumId w:val="13"/>
  </w:num>
  <w:num w:numId="6">
    <w:abstractNumId w:val="6"/>
  </w:num>
  <w:num w:numId="7">
    <w:abstractNumId w:val="9"/>
  </w:num>
  <w:num w:numId="8">
    <w:abstractNumId w:val="7"/>
  </w:num>
  <w:num w:numId="9">
    <w:abstractNumId w:val="2"/>
  </w:num>
  <w:num w:numId="10">
    <w:abstractNumId w:val="17"/>
  </w:num>
  <w:num w:numId="11">
    <w:abstractNumId w:val="11"/>
  </w:num>
  <w:num w:numId="12">
    <w:abstractNumId w:val="8"/>
  </w:num>
  <w:num w:numId="13">
    <w:abstractNumId w:val="0"/>
  </w:num>
  <w:num w:numId="14">
    <w:abstractNumId w:val="1"/>
  </w:num>
  <w:num w:numId="15">
    <w:abstractNumId w:val="0"/>
  </w:num>
  <w:num w:numId="16">
    <w:abstractNumId w:val="18"/>
  </w:num>
  <w:num w:numId="17">
    <w:abstractNumId w:val="4"/>
  </w:num>
  <w:num w:numId="18">
    <w:abstractNumId w:val="16"/>
  </w:num>
  <w:num w:numId="19">
    <w:abstractNumId w:val="3"/>
  </w:num>
  <w:num w:numId="20">
    <w:abstractNumId w:val="0"/>
  </w:num>
  <w:num w:numId="21">
    <w:abstractNumId w:val="12"/>
  </w:num>
  <w:num w:numId="22">
    <w:abstractNumId w:val="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09"/>
    <w:rsid w:val="0000311A"/>
    <w:rsid w:val="0000397E"/>
    <w:rsid w:val="000A5BD5"/>
    <w:rsid w:val="000B7ACD"/>
    <w:rsid w:val="00106540"/>
    <w:rsid w:val="00172E37"/>
    <w:rsid w:val="00176155"/>
    <w:rsid w:val="00180FED"/>
    <w:rsid w:val="00185784"/>
    <w:rsid w:val="001A6822"/>
    <w:rsid w:val="001B0C5F"/>
    <w:rsid w:val="001C0452"/>
    <w:rsid w:val="001E4E71"/>
    <w:rsid w:val="001F72B4"/>
    <w:rsid w:val="00220D26"/>
    <w:rsid w:val="00225BA7"/>
    <w:rsid w:val="00234AE2"/>
    <w:rsid w:val="00241695"/>
    <w:rsid w:val="002516F1"/>
    <w:rsid w:val="002725C7"/>
    <w:rsid w:val="0027446C"/>
    <w:rsid w:val="002C7CB9"/>
    <w:rsid w:val="002D661F"/>
    <w:rsid w:val="00322C4B"/>
    <w:rsid w:val="003271F5"/>
    <w:rsid w:val="00340EE2"/>
    <w:rsid w:val="00347F03"/>
    <w:rsid w:val="003D1B6A"/>
    <w:rsid w:val="003E130A"/>
    <w:rsid w:val="00413567"/>
    <w:rsid w:val="00454D4A"/>
    <w:rsid w:val="0046481C"/>
    <w:rsid w:val="00487BDA"/>
    <w:rsid w:val="0049282C"/>
    <w:rsid w:val="00496CE0"/>
    <w:rsid w:val="004A12CA"/>
    <w:rsid w:val="004B0D9D"/>
    <w:rsid w:val="004B6F34"/>
    <w:rsid w:val="00563BB3"/>
    <w:rsid w:val="00582BD9"/>
    <w:rsid w:val="005C6A25"/>
    <w:rsid w:val="006028EF"/>
    <w:rsid w:val="006A1455"/>
    <w:rsid w:val="006A549A"/>
    <w:rsid w:val="006D68CC"/>
    <w:rsid w:val="006E1B84"/>
    <w:rsid w:val="006E6D0E"/>
    <w:rsid w:val="0070090A"/>
    <w:rsid w:val="00735EC7"/>
    <w:rsid w:val="00747CA3"/>
    <w:rsid w:val="007500A1"/>
    <w:rsid w:val="007737BA"/>
    <w:rsid w:val="00792A55"/>
    <w:rsid w:val="007A0875"/>
    <w:rsid w:val="007F041D"/>
    <w:rsid w:val="0080258C"/>
    <w:rsid w:val="00832605"/>
    <w:rsid w:val="00864FE9"/>
    <w:rsid w:val="00866BC5"/>
    <w:rsid w:val="00866CD7"/>
    <w:rsid w:val="0087237B"/>
    <w:rsid w:val="008B5400"/>
    <w:rsid w:val="008C7AB9"/>
    <w:rsid w:val="008D6336"/>
    <w:rsid w:val="008D76CB"/>
    <w:rsid w:val="008F0809"/>
    <w:rsid w:val="009100C3"/>
    <w:rsid w:val="00922C5F"/>
    <w:rsid w:val="00940432"/>
    <w:rsid w:val="00942347"/>
    <w:rsid w:val="009726A5"/>
    <w:rsid w:val="00987097"/>
    <w:rsid w:val="009B6F0A"/>
    <w:rsid w:val="009C1298"/>
    <w:rsid w:val="009F7060"/>
    <w:rsid w:val="00A038F3"/>
    <w:rsid w:val="00A3043D"/>
    <w:rsid w:val="00A5447D"/>
    <w:rsid w:val="00A70016"/>
    <w:rsid w:val="00A95E18"/>
    <w:rsid w:val="00AB643B"/>
    <w:rsid w:val="00AD5E2A"/>
    <w:rsid w:val="00AD69D5"/>
    <w:rsid w:val="00B2209A"/>
    <w:rsid w:val="00B36857"/>
    <w:rsid w:val="00B918EA"/>
    <w:rsid w:val="00BA0D9E"/>
    <w:rsid w:val="00BB6043"/>
    <w:rsid w:val="00BD5A80"/>
    <w:rsid w:val="00BF58C8"/>
    <w:rsid w:val="00C0269E"/>
    <w:rsid w:val="00C31882"/>
    <w:rsid w:val="00C57EAA"/>
    <w:rsid w:val="00C67C1F"/>
    <w:rsid w:val="00C93BA7"/>
    <w:rsid w:val="00CD1D4C"/>
    <w:rsid w:val="00CE6FC5"/>
    <w:rsid w:val="00CF3EFB"/>
    <w:rsid w:val="00D41986"/>
    <w:rsid w:val="00D43F8A"/>
    <w:rsid w:val="00D44852"/>
    <w:rsid w:val="00D85BF3"/>
    <w:rsid w:val="00DA0E0B"/>
    <w:rsid w:val="00DE6FC2"/>
    <w:rsid w:val="00E01604"/>
    <w:rsid w:val="00E135E4"/>
    <w:rsid w:val="00E1403A"/>
    <w:rsid w:val="00E253AF"/>
    <w:rsid w:val="00E37668"/>
    <w:rsid w:val="00EB2D3A"/>
    <w:rsid w:val="00ED69F9"/>
    <w:rsid w:val="00F107BF"/>
    <w:rsid w:val="00F26EA6"/>
    <w:rsid w:val="00F5422A"/>
    <w:rsid w:val="00F56238"/>
    <w:rsid w:val="00F65D72"/>
    <w:rsid w:val="00FB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EEAB7"/>
  <w15:chartTrackingRefBased/>
  <w15:docId w15:val="{D4CD937D-4092-46B9-BC7B-EA02A6E1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8" w:lineRule="auto"/>
      <w:jc w:val="both"/>
    </w:pPr>
    <w:rPr>
      <w:rFonts w:ascii="Arial" w:hAnsi="Arial"/>
      <w:sz w:val="2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34AE2"/>
    <w:pPr>
      <w:keepNext/>
      <w:pageBreakBefore/>
      <w:numPr>
        <w:numId w:val="1"/>
      </w:numPr>
      <w:spacing w:before="480" w:after="600" w:line="240" w:lineRule="auto"/>
      <w:jc w:val="left"/>
      <w:outlineLvl w:val="0"/>
    </w:pPr>
    <w:rPr>
      <w:rFonts w:ascii="KievitPro-ExtraBold" w:hAnsi="KievitPro-ExtraBold"/>
      <w:b/>
      <w:smallCaps/>
      <w:sz w:val="34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36857"/>
    <w:pPr>
      <w:keepNext/>
      <w:numPr>
        <w:ilvl w:val="1"/>
        <w:numId w:val="1"/>
      </w:numPr>
      <w:spacing w:before="600" w:after="210" w:line="240" w:lineRule="auto"/>
      <w:jc w:val="left"/>
      <w:outlineLvl w:val="1"/>
    </w:pPr>
    <w:rPr>
      <w:rFonts w:ascii="KievitPro-Medium" w:hAnsi="KievitPro-Medium"/>
      <w:b/>
      <w:sz w:val="28"/>
    </w:rPr>
  </w:style>
  <w:style w:type="paragraph" w:styleId="Overskrift3">
    <w:name w:val="heading 3"/>
    <w:basedOn w:val="Normal"/>
    <w:next w:val="Normal"/>
    <w:link w:val="Overskrift3Tegn"/>
    <w:uiPriority w:val="9"/>
    <w:qFormat/>
    <w:pPr>
      <w:keepNext/>
      <w:numPr>
        <w:ilvl w:val="2"/>
        <w:numId w:val="1"/>
      </w:numPr>
      <w:spacing w:before="600" w:after="210" w:line="240" w:lineRule="auto"/>
      <w:jc w:val="left"/>
      <w:outlineLvl w:val="2"/>
    </w:pPr>
    <w:rPr>
      <w:b/>
      <w:sz w:val="24"/>
    </w:rPr>
  </w:style>
  <w:style w:type="paragraph" w:styleId="Overskrift4">
    <w:name w:val="heading 4"/>
    <w:basedOn w:val="Normal"/>
    <w:next w:val="Normal"/>
    <w:qFormat/>
    <w:pPr>
      <w:keepNext/>
      <w:numPr>
        <w:ilvl w:val="3"/>
        <w:numId w:val="1"/>
      </w:numPr>
      <w:spacing w:before="480" w:after="40" w:line="240" w:lineRule="auto"/>
      <w:jc w:val="left"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Overskrift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Overskrift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Overskrift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pPr>
      <w:tabs>
        <w:tab w:val="center" w:pos="4986"/>
        <w:tab w:val="right" w:pos="9972"/>
      </w:tabs>
    </w:pPr>
  </w:style>
  <w:style w:type="character" w:styleId="Sidetal">
    <w:name w:val="page number"/>
    <w:basedOn w:val="Standardskrifttypeiafsnit"/>
  </w:style>
  <w:style w:type="paragraph" w:styleId="Indholdsfortegnelse1">
    <w:name w:val="toc 1"/>
    <w:basedOn w:val="Normal"/>
    <w:next w:val="Normal"/>
    <w:semiHidden/>
    <w:pPr>
      <w:tabs>
        <w:tab w:val="right" w:pos="8503"/>
      </w:tabs>
      <w:spacing w:before="240" w:after="120"/>
      <w:jc w:val="left"/>
    </w:pPr>
    <w:rPr>
      <w:b/>
    </w:rPr>
  </w:style>
  <w:style w:type="paragraph" w:styleId="Indholdsfortegnelse2">
    <w:name w:val="toc 2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3">
    <w:name w:val="toc 3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4">
    <w:name w:val="toc 4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customStyle="1" w:styleId="MainmainMAIN">
    <w:name w:val="Main.main (MAIN)"/>
    <w:basedOn w:val="Normal"/>
    <w:uiPriority w:val="99"/>
    <w:rsid w:val="008F0809"/>
    <w:pPr>
      <w:autoSpaceDE w:val="0"/>
      <w:autoSpaceDN w:val="0"/>
      <w:adjustRightInd w:val="0"/>
      <w:spacing w:after="170" w:line="300" w:lineRule="atLeast"/>
      <w:jc w:val="left"/>
      <w:textAlignment w:val="center"/>
    </w:pPr>
    <w:rPr>
      <w:rFonts w:ascii="KievitPro-Regular" w:hAnsi="KievitPro-Regular" w:cs="KievitPro-Regular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34AE2"/>
    <w:rPr>
      <w:rFonts w:ascii="KievitPro-ExtraBold" w:hAnsi="KievitPro-ExtraBold"/>
      <w:b/>
      <w:smallCaps/>
      <w:sz w:val="3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36857"/>
    <w:rPr>
      <w:rFonts w:ascii="KievitPro-Medium" w:hAnsi="KievitPro-Medium"/>
      <w:b/>
      <w:sz w:val="28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F0809"/>
    <w:rPr>
      <w:rFonts w:ascii="Arial" w:hAnsi="Arial"/>
      <w:b/>
      <w:sz w:val="24"/>
    </w:rPr>
  </w:style>
  <w:style w:type="paragraph" w:styleId="NormalWeb">
    <w:name w:val="Normal (Web)"/>
    <w:basedOn w:val="Normal"/>
    <w:uiPriority w:val="99"/>
    <w:unhideWhenUsed/>
    <w:rsid w:val="008F08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8F0809"/>
    <w:rPr>
      <w:color w:val="0000FF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D6336"/>
    <w:rPr>
      <w:color w:val="605E5C"/>
      <w:shd w:val="clear" w:color="auto" w:fill="E1DFDD"/>
    </w:rPr>
  </w:style>
  <w:style w:type="paragraph" w:customStyle="1" w:styleId="SubfigureSUB">
    <w:name w:val="Sub.figure (SUB)"/>
    <w:basedOn w:val="Normal"/>
    <w:uiPriority w:val="99"/>
    <w:rsid w:val="00CD1D4C"/>
    <w:pPr>
      <w:autoSpaceDE w:val="0"/>
      <w:autoSpaceDN w:val="0"/>
      <w:adjustRightInd w:val="0"/>
      <w:spacing w:after="57" w:line="260" w:lineRule="atLeast"/>
      <w:jc w:val="left"/>
      <w:textAlignment w:val="center"/>
    </w:pPr>
    <w:rPr>
      <w:rFonts w:ascii="KievitPro-Light" w:hAnsi="KievitPro-Light" w:cs="KievitPro-Light"/>
      <w:color w:val="000000"/>
      <w:sz w:val="22"/>
      <w:szCs w:val="22"/>
    </w:rPr>
  </w:style>
  <w:style w:type="character" w:styleId="Kommentarhenvisning">
    <w:name w:val="annotation reference"/>
    <w:basedOn w:val="Standardskrifttypeiafsnit"/>
    <w:rsid w:val="00CE6FC5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E6FC5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CE6FC5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E6FC5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E6FC5"/>
    <w:rPr>
      <w:rFonts w:ascii="Arial" w:hAnsi="Arial"/>
      <w:b/>
      <w:bCs/>
    </w:rPr>
  </w:style>
  <w:style w:type="paragraph" w:styleId="Markeringsbobletekst">
    <w:name w:val="Balloon Text"/>
    <w:basedOn w:val="Normal"/>
    <w:link w:val="MarkeringsbobletekstTegn"/>
    <w:semiHidden/>
    <w:unhideWhenUsed/>
    <w:rsid w:val="00CE6F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E6FC5"/>
    <w:rPr>
      <w:rFonts w:ascii="Segoe UI" w:hAnsi="Segoe UI" w:cs="Segoe UI"/>
      <w:sz w:val="18"/>
      <w:szCs w:val="18"/>
    </w:rPr>
  </w:style>
  <w:style w:type="character" w:styleId="BesgtLink">
    <w:name w:val="FollowedHyperlink"/>
    <w:basedOn w:val="Standardskrifttypeiafsnit"/>
    <w:rsid w:val="009B6F0A"/>
    <w:rPr>
      <w:color w:val="954F72" w:themeColor="followedHyperlink"/>
      <w:u w:val="single"/>
    </w:rPr>
  </w:style>
  <w:style w:type="character" w:customStyle="1" w:styleId="Italic">
    <w:name w:val="Italic"/>
    <w:uiPriority w:val="99"/>
    <w:rsid w:val="00AB643B"/>
    <w:rPr>
      <w:rFonts w:ascii="KievitPro-Italic" w:hAnsi="KievitPro-Italic" w:cs="KievitPro-Italic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ubs.usgs.gov/periodicals/mcs2020/mcs2020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ubs.usgs.gov/periodicals/mcs2020/mcs2020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geus-my.sharepoint.com/personal/kit_geus_dk/Documents/MiMa_r&#229;stof/Geo-gym/Opgaver/Rapport%20Dobbeltsidet%20Dansk%20med%20numre.dotm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C3D2C51F1334B8D6DE9169AB9E2F1" ma:contentTypeVersion="13" ma:contentTypeDescription="Opret et nyt dokument." ma:contentTypeScope="" ma:versionID="3dca277b1b22c1d75c840e0929d4913e">
  <xsd:schema xmlns:xsd="http://www.w3.org/2001/XMLSchema" xmlns:xs="http://www.w3.org/2001/XMLSchema" xmlns:p="http://schemas.microsoft.com/office/2006/metadata/properties" xmlns:ns3="f2f51464-1443-433d-b698-859be0301745" xmlns:ns4="0339f363-5c62-42f2-92b9-42148a7317be" targetNamespace="http://schemas.microsoft.com/office/2006/metadata/properties" ma:root="true" ma:fieldsID="14d513301923c5836a5416034ca8b3be" ns3:_="" ns4:_="">
    <xsd:import namespace="f2f51464-1443-433d-b698-859be0301745"/>
    <xsd:import namespace="0339f363-5c62-42f2-92b9-42148a7317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464-1443-433d-b698-859be0301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9f363-5c62-42f2-92b9-42148a73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C45F3-9111-4370-9004-B0CEEE86D9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36944F-4402-41E9-93E2-FC73364E1B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40E061-53E4-4A77-B2C7-721A9636B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51464-1443-433d-b698-859be0301745"/>
    <ds:schemaRef ds:uri="0339f363-5c62-42f2-92b9-42148a73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955A0D-7F89-48BB-A4D9-B5DC11BE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Rapport%20Dobbeltsidet%20Dansk%20med%20numre.dotm</Template>
  <TotalTime>99</TotalTime>
  <Pages>2</Pages>
  <Words>352</Words>
  <Characters>2151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geus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Kisser Thorsøe</dc:creator>
  <cp:keywords/>
  <cp:lastModifiedBy>Kisser Thorsøe</cp:lastModifiedBy>
  <cp:revision>109</cp:revision>
  <cp:lastPrinted>2020-04-23T14:14:00Z</cp:lastPrinted>
  <dcterms:created xsi:type="dcterms:W3CDTF">2020-04-23T13:28:00Z</dcterms:created>
  <dcterms:modified xsi:type="dcterms:W3CDTF">2020-07-03T13:18:00Z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0x01010072DC3D2C51F1334B8D6DE9169AB9E2F1</vt:lpwstr>
  </property>
</Properties>
</file>